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B9" w:rsidRPr="00865B21" w:rsidRDefault="001515B9" w:rsidP="001515B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1515B9" w:rsidRPr="00865B21" w:rsidRDefault="001515B9" w:rsidP="001515B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1515B9" w:rsidRPr="00865B21" w:rsidRDefault="001515B9" w:rsidP="001515B9">
      <w:pPr>
        <w:tabs>
          <w:tab w:val="left" w:pos="8931"/>
        </w:tabs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«Защита населения  и территории Партизанского городского округа от чрезвычайных ситуаций» </w:t>
      </w:r>
    </w:p>
    <w:p w:rsidR="001515B9" w:rsidRPr="00AA153F" w:rsidRDefault="001515B9" w:rsidP="001515B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От 06.08.2024 г.  № 1317-па</w:t>
      </w:r>
    </w:p>
    <w:p w:rsidR="001515B9" w:rsidRPr="00865B21" w:rsidRDefault="001515B9" w:rsidP="001515B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</w:rPr>
        <w:t>ПОДПРОГРАММА 1</w:t>
      </w:r>
    </w:p>
    <w:p w:rsidR="001515B9" w:rsidRPr="00865B21" w:rsidRDefault="001515B9" w:rsidP="001515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«Обеспечение организации гражданской обороны,  предупреждение и ликвидация последствий чрезвычайных ситуаций природного и техногенного характера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Партизанского городского округа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1515B9" w:rsidRPr="00A31D62" w:rsidRDefault="001515B9" w:rsidP="001515B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 редакции от 17.01.2025 г. № 91-па</w:t>
      </w:r>
      <w:r w:rsidRPr="00080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28.04.2025 г. № 700-па, от 20.05.2025 г. № 789-па, от 01.08.2025 г. №1210-па</w:t>
      </w:r>
      <w:r w:rsidR="008445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445AA">
        <w:rPr>
          <w:rFonts w:ascii="Times New Roman" w:hAnsi="Times New Roman"/>
          <w:sz w:val="28"/>
          <w:szCs w:val="28"/>
        </w:rPr>
        <w:t>от 30.09.2025 г. №1541-па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ПАСПОРТ ПОДПРОГРАММЫ  1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1515B9" w:rsidRPr="00865B21" w:rsidTr="0054679A">
        <w:trPr>
          <w:trHeight w:val="175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подпрограммы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МКУ «ЕДДС, ГЗ ПГО»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5B9" w:rsidRPr="00865B21" w:rsidTr="0054679A">
        <w:trPr>
          <w:trHeight w:val="46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подпрограммы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- отдел строительства управления жилищно-коммунального комплекса администрации ПГО.</w:t>
            </w:r>
          </w:p>
        </w:tc>
      </w:tr>
      <w:tr w:rsidR="001515B9" w:rsidRPr="00865B21" w:rsidTr="0054679A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1515B9" w:rsidRPr="00865B21" w:rsidRDefault="001515B9" w:rsidP="005467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 с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нижение рисков и повышение уровня защиты населения и территории Партизанского городского округа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опасностей, возникающих при военных конфликтах или вследствие этих конфликтов и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 от чрезвычайных ситуаций природного и техногенного характера;</w:t>
            </w:r>
          </w:p>
          <w:p w:rsidR="001515B9" w:rsidRPr="00865B21" w:rsidRDefault="001515B9" w:rsidP="00546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- развитие и совершенствование работы Единой дежурно - диспетчерской службы учреждения, аппаратно-программного комплекса «Безопасный город» и системы оповещения об угрозе ЧС;</w:t>
            </w:r>
          </w:p>
          <w:p w:rsidR="001515B9" w:rsidRPr="00865B21" w:rsidRDefault="001515B9" w:rsidP="0054679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учебно-материальной базы курсов гражданской обороны для всестороннего обучения категорий руководителей и населения городского 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округа.</w:t>
            </w:r>
          </w:p>
        </w:tc>
      </w:tr>
      <w:tr w:rsidR="001515B9" w:rsidRPr="00865B21" w:rsidTr="0054679A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Задачи подпрограммы    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Задача № 1. Всестороннее обеспечение мероприятий по поддержанию в готовности сил и средств Партизанского городского  звена Приморской территориальной подсистемы РСЧС к действиям по предназначению, совершенствование материально - технической базы.</w:t>
            </w:r>
          </w:p>
          <w:p w:rsidR="001515B9" w:rsidRPr="00865B21" w:rsidRDefault="001515B9" w:rsidP="0054679A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2. Систематическая работа по подготовке, пропаганде и информированию населения по вопросам гражданской обороны, предупреждения чрезвычайных ситуаций, действий в чрезвычайных ситуациях, первичных мер пожарной безопасности и безопасности на водных объектах. </w:t>
            </w:r>
          </w:p>
          <w:p w:rsidR="001515B9" w:rsidRPr="00865B21" w:rsidRDefault="001515B9" w:rsidP="0054679A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3. Усиление технической оснащенности Единой дежурно-диспетчерской службы учреждения, развитие аппаратно-программного комплекса «Безопасный город», повышение уровня готовности ЕДДС к действиям по предназначению. </w:t>
            </w:r>
          </w:p>
          <w:p w:rsidR="001515B9" w:rsidRPr="00865B21" w:rsidRDefault="001515B9" w:rsidP="0054679A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Задача № 4. Обеспечение максимального охвата населения оповещением об угрозе возникновения (возникновении) чрезвычайных ситуаций</w:t>
            </w:r>
          </w:p>
        </w:tc>
      </w:tr>
      <w:tr w:rsidR="001515B9" w:rsidRPr="00865B21" w:rsidTr="0054679A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и показатели подпрограммы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- охват населения централизованным оповещением об опасностях, возникающих при чрезвычайных ситуациях, пожарной угрозе, ведении военных действий или вследствие этих действий</w:t>
            </w:r>
            <w:r w:rsidRPr="00865B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 </w:t>
            </w:r>
          </w:p>
          <w:p w:rsidR="001515B9" w:rsidRPr="00865B21" w:rsidRDefault="001515B9" w:rsidP="0054679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- количество приобретенных учебно-материальных сре</w:t>
            </w:r>
            <w:proofErr w:type="gramStart"/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дств  дл</w:t>
            </w:r>
            <w:proofErr w:type="gramEnd"/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я оснащения курсов гражданской бороны</w:t>
            </w:r>
            <w:r w:rsidRPr="00865B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1515B9" w:rsidRPr="00865B21" w:rsidRDefault="001515B9" w:rsidP="005467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материалов для пропаганды и информирования населения по вопросам гражданской обороны, предупреждения и ликвидации чрезвычайных ситуаций;</w:t>
            </w:r>
          </w:p>
          <w:p w:rsidR="001515B9" w:rsidRPr="00865B21" w:rsidRDefault="001515B9" w:rsidP="00546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объем приобретенных сре</w:t>
            </w:r>
            <w:proofErr w:type="gramStart"/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я деятельности и повышения технической оснащенности ЕДДС; </w:t>
            </w:r>
          </w:p>
          <w:p w:rsidR="001515B9" w:rsidRPr="00865B21" w:rsidRDefault="001515B9" w:rsidP="0054679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количество камер ситуационного видеонаблюдения городского сегмента АПК «Безопасный город»</w:t>
            </w:r>
          </w:p>
        </w:tc>
      </w:tr>
      <w:tr w:rsidR="001515B9" w:rsidRPr="00865B21" w:rsidTr="0054679A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Этапы и сроки реализации подпрограммы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реализуется в один этап в течение 2025 - 2030 годов.</w:t>
            </w:r>
          </w:p>
        </w:tc>
      </w:tr>
      <w:tr w:rsidR="001515B9" w:rsidRPr="00865B21" w:rsidTr="0054679A">
        <w:trPr>
          <w:trHeight w:val="12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подпрограммы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бюджетных ассигнований местного бюджета  на реализацию  Подпрограммы  1 составляет </w:t>
            </w:r>
            <w:r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52 146</w:t>
            </w:r>
            <w:r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512</w:t>
            </w:r>
            <w:r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81</w:t>
            </w:r>
            <w:r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числе:</w:t>
            </w:r>
            <w:r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2025 год  - 2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052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 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2026 год  - 23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087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97,28 рублей; </w:t>
            </w:r>
          </w:p>
          <w:p w:rsidR="001515B9" w:rsidRPr="00865B21" w:rsidRDefault="001515B9" w:rsidP="0054679A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 - 24 552 234,81 рублей; </w:t>
            </w:r>
          </w:p>
          <w:p w:rsidR="001515B9" w:rsidRPr="00865B21" w:rsidRDefault="001515B9" w:rsidP="0054679A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 - 25 423 140,22 рублей; </w:t>
            </w:r>
          </w:p>
          <w:p w:rsidR="001515B9" w:rsidRPr="00865B21" w:rsidRDefault="001515B9" w:rsidP="0054679A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2029 год – 26 395 465,06 рублей;</w:t>
            </w:r>
          </w:p>
          <w:p w:rsidR="001515B9" w:rsidRPr="00865B21" w:rsidRDefault="001515B9" w:rsidP="0054679A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2030 год - 27 481 623,00 рублей;</w:t>
            </w:r>
          </w:p>
          <w:p w:rsidR="001515B9" w:rsidRPr="004A1663" w:rsidRDefault="001515B9" w:rsidP="0015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прогнозная оценка привле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каемых  на реализацию целей П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рограммы </w:t>
            </w:r>
          </w:p>
          <w:p w:rsidR="001515B9" w:rsidRPr="004A1663" w:rsidRDefault="001515B9" w:rsidP="0015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proofErr w:type="gramStart"/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аевого бюджета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7 615 983,35 </w:t>
            </w:r>
            <w:r w:rsidRPr="00EA4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рублей; в том числе:</w:t>
            </w:r>
          </w:p>
          <w:p w:rsidR="001515B9" w:rsidRDefault="001515B9" w:rsidP="001515B9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7 615 983,35 </w:t>
            </w:r>
            <w:r w:rsidRPr="00EA4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1515B9" w:rsidRPr="00865B21" w:rsidRDefault="001515B9" w:rsidP="0054679A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15B9" w:rsidRPr="00865B21" w:rsidTr="0054679A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подпрограммы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B9" w:rsidRPr="00865B21" w:rsidRDefault="001515B9" w:rsidP="0054679A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уровня защищенности населения и территорий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характера в объеме муниципального задания на 2025-2030 годы:</w:t>
            </w:r>
          </w:p>
          <w:p w:rsidR="001515B9" w:rsidRPr="00865B21" w:rsidRDefault="001515B9" w:rsidP="0054679A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готовности  к реагированию и сокращение сроков реагирования органов управления,  служб  городского звена РСЧС  на угрозы возникновения или возникновение ЧС (происшествий) при функционировании развернутой на ЕДДС системы -112 - уменьшение до 2 часов;     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увеличение количества населения городского округа оповещаемого в установленные нормативами сроки при 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угрозе или возникновении ЧС в общем количестве населения городского округа – 100%;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совершенствование системы подготовки руководящего состава нештатных аварийно-спасательных формирований и неработающего населения городского населения в области гражданской обороны;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повышение уровня устойчивого функционирования информационн</w:t>
            </w:r>
            <w:proofErr w:type="gramStart"/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телекоммуникационной инфраструктуры единой дежурно-диспетчерской службы в единой системе (112) вызова экстренных служб  городского округа.</w:t>
            </w:r>
            <w:r w:rsidRPr="00865B21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  </w:t>
            </w:r>
          </w:p>
          <w:p w:rsidR="001515B9" w:rsidRPr="00865B21" w:rsidRDefault="001515B9" w:rsidP="0054679A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u w:val="single"/>
              </w:rPr>
            </w:pPr>
          </w:p>
        </w:tc>
      </w:tr>
    </w:tbl>
    <w:p w:rsidR="001515B9" w:rsidRPr="00865B21" w:rsidRDefault="001515B9" w:rsidP="001515B9">
      <w:pPr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5B9" w:rsidRPr="00865B21" w:rsidRDefault="001515B9" w:rsidP="001515B9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ОБЩАЯ ХАРАКТЕРИСТИКА СФЕРЫ РЕАЛИЗАЦИИ ПОДПРОГРАММЫ 1 И ПРОГНОЗ ЕЕ РАЗВИТИЯ</w:t>
      </w:r>
    </w:p>
    <w:p w:rsidR="001515B9" w:rsidRPr="00865B21" w:rsidRDefault="001515B9" w:rsidP="00151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15B9" w:rsidRPr="00865B21" w:rsidRDefault="001515B9" w:rsidP="001515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Важнейшую роль в последнее время приобретают вопросы ведения территориальной обороны, гражданской обороны и защиты населения и территорий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характера</w:t>
      </w:r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515B9" w:rsidRPr="00865B21" w:rsidRDefault="001515B9" w:rsidP="001515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B21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явлениями, происшествиями на воде, а также техногенные аварии являются основными источниками чрезвычайных ситуаций и представляют существенную угрозу для безопасности населения, экономики и, как следствие, для устойчивого развития и обеспечения безопасности городского округа.</w:t>
      </w:r>
      <w:proofErr w:type="gramEnd"/>
    </w:p>
    <w:p w:rsidR="001515B9" w:rsidRPr="00865B21" w:rsidRDefault="001515B9" w:rsidP="001515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5B21">
        <w:rPr>
          <w:rFonts w:ascii="Times New Roman" w:hAnsi="Times New Roman" w:cs="Times New Roman"/>
          <w:sz w:val="28"/>
          <w:szCs w:val="28"/>
        </w:rPr>
        <w:t xml:space="preserve">Анализ причин, от которых гибнут люди, как в результате пожаров, так и на водных объектах, убедительно показывает, что предупредить их возможно, опираясь на средства пропаганды, одним из видов которой </w:t>
      </w:r>
      <w:r w:rsidRPr="00865B21">
        <w:rPr>
          <w:rFonts w:ascii="Times New Roman" w:hAnsi="Times New Roman" w:cs="Times New Roman"/>
          <w:sz w:val="28"/>
          <w:szCs w:val="28"/>
        </w:rPr>
        <w:lastRenderedPageBreak/>
        <w:t>является обучение (инструктаж) населения, включая обучение элементарным навыкам поведения в экстремальных ситуациях, умению быстро проводить эвакуацию, развертывание и оснащение подвижных спасательных постов на наиболее опасных для жизни людей направлениях</w:t>
      </w:r>
      <w:proofErr w:type="gramEnd"/>
    </w:p>
    <w:p w:rsidR="001515B9" w:rsidRPr="00865B21" w:rsidRDefault="001515B9" w:rsidP="001515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На координацию совместных действий ведомственных дежурно - диспетчерских служб экстренных оперативных служб и организаций (объектов), обеспечение оперативного управления силами и средствами Партизанского городского звена Приморской территориальной подсистемы РСЧС направлены деятельность Единой дежурно-диспетчерской службы учреждения (далее – ЕДДС). </w:t>
      </w:r>
    </w:p>
    <w:p w:rsidR="001515B9" w:rsidRPr="00865B21" w:rsidRDefault="001515B9" w:rsidP="001515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>ЕДДС в пределах своих полномочий взаимодействует с 12 дежурно-диспетчерскими службами, экстренными оперативными службами и организациями (объектами) по вопросам сбора, обработки и обмена информацией о чрезвычайных ситуациях природного и техногенного характера. ЕДДС осуществляет приём и передачу сигналов оповещения гражданской обороны от вышестоящих органов управления, сигналов на изменение режимов функционирования, прием сообщений о ЧС (происшествиях) от населения и организаций и оперативное доведение данной информации до соответствующих ДДС экстренных оперативных служб и организаций.</w:t>
      </w:r>
    </w:p>
    <w:p w:rsidR="001515B9" w:rsidRPr="00865B21" w:rsidRDefault="001515B9" w:rsidP="001515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Анализ повседневной деятельности ЕДДС, её функционирование в условиях рисков техногенных и природных происшествий, а также требования законодательства приводят к необходимости усовершенствования и обновления технического оснащения ЕДДС учреждения, что позволит повысить эффективность работы. Развитие городского сегмента АПК «Безопасный город» позволит повысить оперативность реагирования на возникновение правонарушений и чрезвычайных ситуаций, усилить эффективность совместных действий экстренных оперативных служб. В итоге развитие ЕДДС и городского сегмента АПК «Безопасный город» будут способствовать снижению влияния последствий ЧС на жизнедеятельность городского округа снижению </w:t>
      </w:r>
      <w:r w:rsidRPr="00865B21">
        <w:rPr>
          <w:rFonts w:ascii="Times New Roman" w:hAnsi="Times New Roman" w:cs="Times New Roman"/>
          <w:sz w:val="28"/>
          <w:szCs w:val="28"/>
        </w:rPr>
        <w:lastRenderedPageBreak/>
        <w:t>возможного экономического ущерба от ЧС. Обозначенные направления и проблемы, а также практика и накопленный за последние годы опыт выполнения задач по обеспечению безопасности жизнедеятельности населения позволяют сделать выводы о необходимости продолжения реализации комплексного подхода в этой работе.</w:t>
      </w:r>
    </w:p>
    <w:p w:rsidR="001515B9" w:rsidRPr="00865B21" w:rsidRDefault="001515B9" w:rsidP="001515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5B21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Обеспечение  курсов гражданской обороны  необходимыми помещением для проведения занятий, техническим оборудованием, специальной обучающей литературой, наглядными пособиями, повысит уровень подготовки и повышению квалификации руководителей предприятий, специалистов гражданской обороны, руководителей нештатных формирований и неработающего населения на более высокий уровень в области защиты от чрезвычайных ситуаций природного и техногенного характера. </w:t>
      </w:r>
    </w:p>
    <w:p w:rsidR="001515B9" w:rsidRPr="00865B21" w:rsidRDefault="001515B9" w:rsidP="001515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вышеперечисленных проблем требуется достаточное и стабильное финансирование с привлечением бюджетных ресурсов, что обуславливает необходимость разработки и принятия данной Подпрограммы</w:t>
      </w:r>
      <w:proofErr w:type="gramStart"/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5B9" w:rsidRPr="00865B21" w:rsidRDefault="001515B9" w:rsidP="001515B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ПРИОРИТЕТЫ МУНИЦИПАЛЬНОЙ ПОЛИТИКИ В СФЕРЕ РЕАЛИЗАЦИИ ПОДПРОГРАММЫ 1, ЦЕЛИ И ЗАДАЧИ ПОДПРОГРАММЫ 1</w:t>
      </w:r>
    </w:p>
    <w:p w:rsidR="001515B9" w:rsidRPr="00865B21" w:rsidRDefault="001515B9" w:rsidP="001515B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Основными приоритетами Подпрограммы  1 являются: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5B21">
        <w:rPr>
          <w:rFonts w:ascii="Times New Roman" w:eastAsia="Calibri" w:hAnsi="Times New Roman" w:cs="Times New Roman"/>
          <w:bCs/>
          <w:sz w:val="28"/>
          <w:szCs w:val="28"/>
        </w:rPr>
        <w:t>- сокращение сроков реагирования сил и средств Партизанского городского звена Приморской территориальной подсистемы РСЧС для защиты людей и имущества городского округа в случае ЧС до 2 часов;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B21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86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последовательное обеспечение мероприятий по оснащению учебно-материальной базы курсов гражданской обороны и увеличения числа учебно-консультационных пунктов для  более </w:t>
      </w:r>
      <w:r w:rsidRPr="00865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 подготовки, переподготовки и повышения  квалификации должностных лиц, руководителей, специалистов</w:t>
      </w:r>
      <w:r w:rsidRPr="0086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обучения неработающего населения в области гражданской обороны, защиты от чрезвычайных ситуаций. 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B2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lastRenderedPageBreak/>
        <w:t>Целью Подпрограммы 1 яв</w:t>
      </w:r>
      <w:r w:rsidRPr="00D455C8">
        <w:rPr>
          <w:rFonts w:ascii="Times New Roman" w:eastAsia="Calibri" w:hAnsi="Times New Roman" w:cs="Times New Roman"/>
          <w:sz w:val="28"/>
          <w:szCs w:val="28"/>
        </w:rPr>
        <w:t>ля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ются: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- снижение рисков и повышение уровня защиты населения и территории Партизанского городского округа от чрезвычайных ситуаций природного и техногенного характера;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- развитие и совершенствование работы Единой дежурно - диспетчерской службы учреждения, городского сегмента АПК «Безопасный город» и системы оповещения об угрозе ЧС.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Для достижения данных целей предусматривается решение следующих основных задач: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1) Всестороннее обеспечение мероприятий по поддержанию в готовности сил и средств Партизанского городского звена Приморской территориальной подсистемы РСЧС к действиям по предназначению, совершенствование материально-технической базы.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2) Систематическая работа по пропаганде, информированию и подготовке населения по вопросам гражданской обороны, предупреждения чрезвычайных ситуаций, действий в чрезвычайных ситуациях, первичных мер пожарной безопасности и безопасности на водных объектах.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3) Усиление технической оснащенности Единой дежурно - диспетчерской службы учреждения, развитие городского сегмента АПК «Безопасный город», повышение уровня готовности ЕДДС к действиям по предназначению.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>4) Обеспечение максимального охвата населения оповещением об угрозе возникновения (возникновении) чрезвычайных ситуаций.</w:t>
      </w:r>
    </w:p>
    <w:p w:rsidR="001515B9" w:rsidRPr="00865B21" w:rsidRDefault="001515B9" w:rsidP="001515B9">
      <w:pPr>
        <w:tabs>
          <w:tab w:val="left" w:pos="492"/>
          <w:tab w:val="left" w:pos="793"/>
        </w:tabs>
        <w:spacing w:after="0" w:line="360" w:lineRule="auto"/>
        <w:ind w:firstLine="35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5B9" w:rsidRPr="00865B21" w:rsidRDefault="001515B9" w:rsidP="001515B9">
      <w:pPr>
        <w:tabs>
          <w:tab w:val="left" w:pos="492"/>
          <w:tab w:val="left" w:pos="793"/>
        </w:tabs>
        <w:spacing w:after="0" w:line="360" w:lineRule="auto"/>
        <w:ind w:firstLine="35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. ПОКАЗАТЕЛИ (ИНДИКАТОРЫ) </w:t>
      </w:r>
      <w:proofErr w:type="gramStart"/>
      <w:r w:rsidRPr="00865B21">
        <w:rPr>
          <w:rFonts w:ascii="Times New Roman" w:eastAsia="Calibri" w:hAnsi="Times New Roman" w:cs="Times New Roman"/>
          <w:b/>
          <w:sz w:val="28"/>
          <w:szCs w:val="28"/>
        </w:rPr>
        <w:t>ПОДПРОГРАММЫ  1</w:t>
      </w:r>
      <w:proofErr w:type="gramEnd"/>
    </w:p>
    <w:p w:rsidR="001515B9" w:rsidRPr="00865B21" w:rsidRDefault="001515B9" w:rsidP="001515B9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  Перечень показателей (индикаторов) Подпрограммы 1 с расшифровкой плановых значений по годам реализации представлены в приложении № 3 к настоящей муниципальной программе.</w:t>
      </w:r>
    </w:p>
    <w:p w:rsidR="001515B9" w:rsidRPr="00865B21" w:rsidRDefault="001515B9" w:rsidP="001515B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ПЕРЕЧЕНЬ МЕРОПРИЯТИЙ ПОДПРОГРАММЫ 1</w:t>
      </w:r>
    </w:p>
    <w:p w:rsidR="001515B9" w:rsidRPr="00865B21" w:rsidRDefault="001515B9" w:rsidP="001515B9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 И ПЛАН ИХ РЕАЛИЗАЦИИ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мероприятий, сроки и ожидаемые результаты их реализации указаны в приложении № 4 к настоящей муниципальной программе.</w:t>
      </w:r>
    </w:p>
    <w:p w:rsidR="001515B9" w:rsidRPr="00865B21" w:rsidRDefault="001515B9" w:rsidP="001515B9">
      <w:pPr>
        <w:tabs>
          <w:tab w:val="left" w:pos="0"/>
        </w:tabs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. МЕХАНИЗМ РЕАЛИЗАЦИИ ПОДПРОГРАММЫ 1 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Механизм реализации Подпрограммы 1 основан на обеспечении достижения запланированных результатов, установленных в Подпрограмме 1 показателей в рамках, выделяемых из местного бюджета средств путем последовательного выполнения предусмотренных Подпрограммой 1 мероприятий.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Подпрограммы 1 является МКУ «ЕДДС, ГЗ ПГО.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Реализация Подпрограммы 1 осуществляется на основе: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- условий, порядка и правил, утвержденных федеральными, краевыми и муниципальными правовыми актами;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-муниципальных контрактов, заключенных муниципальным заказчиком в соответствии Федеральным </w:t>
      </w:r>
      <w:hyperlink r:id="rId7" w:history="1">
        <w:r w:rsidRPr="00865B2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МКУ «ЕДДС, ГЗ ПГО»: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- обеспечивает разработку Подпрограммы 1 в установленном порядке;</w:t>
      </w:r>
    </w:p>
    <w:p w:rsidR="001515B9" w:rsidRPr="00865B21" w:rsidRDefault="001515B9" w:rsidP="001515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- с учетом выделяемых на реализацию Подпрограммы 1 финансовых средств ежегодно уточняет целевые показатели и затраты по подпрограммным  мероприятиям, механизм реализации программы и состав ее исполнителей;</w:t>
      </w:r>
    </w:p>
    <w:p w:rsidR="001515B9" w:rsidRPr="00865B21" w:rsidRDefault="001515B9" w:rsidP="00151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- проводит оценку эффективности реализации Подпрограммы 1 в годовом отчете;</w:t>
      </w:r>
    </w:p>
    <w:p w:rsidR="001515B9" w:rsidRPr="00865B21" w:rsidRDefault="001515B9" w:rsidP="00151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- подготавливает годовой отчет о ходе реализации Подпрограммы 1.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5B9" w:rsidRPr="00865B21" w:rsidRDefault="001515B9" w:rsidP="001515B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VI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РЕАЛИЗАЦИИ МУНИЦИПАЛЬНОЙ ПОДПРОГРАММЫ 1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Информация о ресурсном обеспечении Подпрограммы 1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муниципальной программы представлена в приложении № 5 к настоящей муниципальной программе.</w:t>
      </w:r>
    </w:p>
    <w:p w:rsidR="001515B9" w:rsidRPr="00865B21" w:rsidRDefault="001515B9" w:rsidP="001515B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СРОКИ И ЭТАПЫ РЕАЛИЗАЦИИ ПОДПРОГРАММЫ 1</w:t>
      </w:r>
      <w:r w:rsidRPr="00865B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15B9" w:rsidRPr="00865B21" w:rsidRDefault="001515B9" w:rsidP="001515B9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Подпрограмма 1  реализуется в течение 2025 – 2030 годов в один этап.</w:t>
      </w: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___________________</w:t>
      </w:r>
    </w:p>
    <w:p w:rsidR="001515B9" w:rsidRPr="00865B21" w:rsidRDefault="001515B9" w:rsidP="001515B9">
      <w:pPr>
        <w:rPr>
          <w:rFonts w:ascii="Times New Roman" w:eastAsia="Calibri" w:hAnsi="Times New Roman" w:cs="Times New Roman"/>
          <w:sz w:val="28"/>
          <w:szCs w:val="28"/>
        </w:rPr>
      </w:pPr>
    </w:p>
    <w:p w:rsidR="001515B9" w:rsidRPr="00865B21" w:rsidRDefault="001515B9" w:rsidP="001515B9">
      <w:pPr>
        <w:rPr>
          <w:rFonts w:ascii="Times New Roman" w:hAnsi="Times New Roman" w:cs="Times New Roman"/>
          <w:sz w:val="28"/>
          <w:szCs w:val="28"/>
        </w:rPr>
      </w:pPr>
    </w:p>
    <w:p w:rsidR="001515B9" w:rsidRPr="00865B21" w:rsidRDefault="001515B9" w:rsidP="001515B9">
      <w:pPr>
        <w:rPr>
          <w:rFonts w:ascii="Times New Roman" w:hAnsi="Times New Roman" w:cs="Times New Roman"/>
          <w:sz w:val="28"/>
          <w:szCs w:val="28"/>
        </w:rPr>
      </w:pPr>
    </w:p>
    <w:p w:rsidR="001515B9" w:rsidRPr="00865B21" w:rsidRDefault="001515B9" w:rsidP="001515B9">
      <w:pPr>
        <w:rPr>
          <w:rFonts w:ascii="Times New Roman" w:hAnsi="Times New Roman" w:cs="Times New Roman"/>
          <w:sz w:val="28"/>
          <w:szCs w:val="28"/>
        </w:rPr>
      </w:pPr>
    </w:p>
    <w:p w:rsidR="001515B9" w:rsidRPr="00865B21" w:rsidRDefault="001515B9" w:rsidP="001515B9">
      <w:pPr>
        <w:rPr>
          <w:rFonts w:ascii="Times New Roman" w:hAnsi="Times New Roman" w:cs="Times New Roman"/>
          <w:sz w:val="28"/>
          <w:szCs w:val="28"/>
        </w:rPr>
      </w:pPr>
    </w:p>
    <w:p w:rsidR="001515B9" w:rsidRPr="00865B21" w:rsidRDefault="001515B9" w:rsidP="001515B9">
      <w:pPr>
        <w:rPr>
          <w:rFonts w:ascii="Times New Roman" w:hAnsi="Times New Roman" w:cs="Times New Roman"/>
          <w:sz w:val="28"/>
          <w:szCs w:val="28"/>
        </w:rPr>
      </w:pPr>
    </w:p>
    <w:p w:rsidR="001515B9" w:rsidRDefault="001515B9" w:rsidP="001515B9"/>
    <w:p w:rsidR="00DF5210" w:rsidRDefault="00DF5210"/>
    <w:sectPr w:rsidR="00DF5210" w:rsidSect="00D455C8">
      <w:headerReference w:type="default" r:id="rId8"/>
      <w:headerReference w:type="first" r:id="rId9"/>
      <w:footerReference w:type="first" r:id="rId10"/>
      <w:pgSz w:w="11906" w:h="16838"/>
      <w:pgMar w:top="238" w:right="851" w:bottom="709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88" w:rsidRDefault="000A3288">
      <w:pPr>
        <w:spacing w:after="0" w:line="240" w:lineRule="auto"/>
      </w:pPr>
      <w:r>
        <w:separator/>
      </w:r>
    </w:p>
  </w:endnote>
  <w:endnote w:type="continuationSeparator" w:id="0">
    <w:p w:rsidR="000A3288" w:rsidRDefault="000A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636820"/>
      <w:docPartObj>
        <w:docPartGallery w:val="Page Numbers (Bottom of Page)"/>
        <w:docPartUnique/>
      </w:docPartObj>
    </w:sdtPr>
    <w:sdtEndPr/>
    <w:sdtContent>
      <w:p w:rsidR="00D455C8" w:rsidRDefault="001515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5AA">
          <w:rPr>
            <w:noProof/>
          </w:rPr>
          <w:t>1</w:t>
        </w:r>
        <w:r>
          <w:fldChar w:fldCharType="end"/>
        </w:r>
      </w:p>
    </w:sdtContent>
  </w:sdt>
  <w:p w:rsidR="00D455C8" w:rsidRDefault="000A32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88" w:rsidRDefault="000A3288">
      <w:pPr>
        <w:spacing w:after="0" w:line="240" w:lineRule="auto"/>
      </w:pPr>
      <w:r>
        <w:separator/>
      </w:r>
    </w:p>
  </w:footnote>
  <w:footnote w:type="continuationSeparator" w:id="0">
    <w:p w:rsidR="000A3288" w:rsidRDefault="000A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204"/>
      <w:docPartObj>
        <w:docPartGallery w:val="Page Numbers (Top of Page)"/>
        <w:docPartUnique/>
      </w:docPartObj>
    </w:sdtPr>
    <w:sdtEndPr/>
    <w:sdtContent>
      <w:p w:rsidR="00676E45" w:rsidRDefault="001515B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5AA">
          <w:rPr>
            <w:noProof/>
          </w:rPr>
          <w:t>9</w:t>
        </w:r>
        <w:r>
          <w:fldChar w:fldCharType="end"/>
        </w:r>
      </w:p>
    </w:sdtContent>
  </w:sdt>
  <w:p w:rsidR="00676E45" w:rsidRDefault="000A32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205"/>
      <w:docPartObj>
        <w:docPartGallery w:val="Page Numbers (Top of Page)"/>
        <w:docPartUnique/>
      </w:docPartObj>
    </w:sdtPr>
    <w:sdtEndPr/>
    <w:sdtContent>
      <w:p w:rsidR="00676E45" w:rsidRDefault="000A3288">
        <w:pPr>
          <w:pStyle w:val="a3"/>
          <w:jc w:val="center"/>
        </w:pPr>
      </w:p>
    </w:sdtContent>
  </w:sdt>
  <w:p w:rsidR="00676E45" w:rsidRDefault="000A32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B9"/>
    <w:rsid w:val="000A3288"/>
    <w:rsid w:val="001515B9"/>
    <w:rsid w:val="008445AA"/>
    <w:rsid w:val="00D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5B9"/>
  </w:style>
  <w:style w:type="paragraph" w:styleId="a5">
    <w:name w:val="footer"/>
    <w:basedOn w:val="a"/>
    <w:link w:val="a6"/>
    <w:uiPriority w:val="99"/>
    <w:unhideWhenUsed/>
    <w:rsid w:val="0015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5B9"/>
  </w:style>
  <w:style w:type="paragraph" w:styleId="a5">
    <w:name w:val="footer"/>
    <w:basedOn w:val="a"/>
    <w:link w:val="a6"/>
    <w:uiPriority w:val="99"/>
    <w:unhideWhenUsed/>
    <w:rsid w:val="0015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A2FAF109ED6ADE5EA168FEEE702B0A16D7C967CA10EB3FC974A0F3E4cAG4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2025-08-26T05:09:00Z</dcterms:created>
  <dcterms:modified xsi:type="dcterms:W3CDTF">2025-10-08T04:37:00Z</dcterms:modified>
</cp:coreProperties>
</file>